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005640">
      <w:pPr>
        <w:spacing w:line="560" w:lineRule="exact"/>
        <w:rPr>
          <w:sz w:val="84"/>
          <w:szCs w:val="84"/>
          <w:u w:val="none"/>
        </w:rPr>
      </w:pPr>
    </w:p>
    <w:p w14:paraId="69E15F3A">
      <w:pPr>
        <w:spacing w:line="560" w:lineRule="exact"/>
        <w:rPr>
          <w:sz w:val="84"/>
          <w:szCs w:val="84"/>
          <w:u w:val="none"/>
        </w:rPr>
      </w:pPr>
    </w:p>
    <w:p w14:paraId="3C1DBB01">
      <w:pPr>
        <w:spacing w:line="560" w:lineRule="exact"/>
        <w:rPr>
          <w:sz w:val="84"/>
          <w:szCs w:val="84"/>
          <w:u w:val="none"/>
        </w:rPr>
      </w:pPr>
    </w:p>
    <w:p w14:paraId="170BA44B">
      <w:pPr>
        <w:spacing w:line="560" w:lineRule="exact"/>
        <w:rPr>
          <w:sz w:val="84"/>
          <w:szCs w:val="84"/>
          <w:u w:val="none"/>
        </w:rPr>
      </w:pPr>
    </w:p>
    <w:p w14:paraId="3F89043A">
      <w:pPr>
        <w:spacing w:line="560" w:lineRule="exact"/>
        <w:jc w:val="center"/>
        <w:rPr>
          <w:rFonts w:hint="eastAsia"/>
          <w:sz w:val="52"/>
          <w:szCs w:val="52"/>
          <w:u w:val="none"/>
          <w:lang w:val="en-US" w:eastAsia="zh-CN"/>
        </w:rPr>
      </w:pPr>
    </w:p>
    <w:p w14:paraId="2BB45ACE">
      <w:pPr>
        <w:spacing w:line="560" w:lineRule="exact"/>
        <w:jc w:val="center"/>
        <w:rPr>
          <w:rFonts w:hint="eastAsia"/>
          <w:sz w:val="52"/>
          <w:szCs w:val="52"/>
          <w:u w:val="none"/>
          <w:lang w:val="en-US" w:eastAsia="zh-CN"/>
        </w:rPr>
      </w:pPr>
    </w:p>
    <w:p w14:paraId="3F6EE7E8">
      <w:pPr>
        <w:spacing w:line="560" w:lineRule="exact"/>
        <w:jc w:val="center"/>
        <w:rPr>
          <w:rFonts w:hint="eastAsia"/>
          <w:sz w:val="52"/>
          <w:szCs w:val="52"/>
          <w:u w:val="none"/>
          <w:lang w:val="en-US" w:eastAsia="zh-CN"/>
        </w:rPr>
      </w:pPr>
    </w:p>
    <w:p w14:paraId="2CC234B0">
      <w:pPr>
        <w:spacing w:line="560" w:lineRule="exact"/>
        <w:jc w:val="center"/>
        <w:rPr>
          <w:rFonts w:hint="eastAsia"/>
          <w:sz w:val="52"/>
          <w:szCs w:val="52"/>
          <w:u w:val="none"/>
          <w:lang w:val="en-US" w:eastAsia="zh-CN"/>
        </w:rPr>
      </w:pPr>
    </w:p>
    <w:p w14:paraId="33A73EA1">
      <w:pPr>
        <w:spacing w:line="560" w:lineRule="exact"/>
        <w:jc w:val="center"/>
        <w:rPr>
          <w:rFonts w:hint="eastAsia"/>
          <w:sz w:val="52"/>
          <w:szCs w:val="52"/>
          <w:u w:val="none"/>
          <w:lang w:val="en-US" w:eastAsia="zh-CN"/>
        </w:rPr>
      </w:pPr>
    </w:p>
    <w:p w14:paraId="0909BBF9">
      <w:pPr>
        <w:spacing w:line="560" w:lineRule="exact"/>
        <w:jc w:val="center"/>
        <w:rPr>
          <w:rFonts w:hint="eastAsia"/>
          <w:sz w:val="52"/>
          <w:szCs w:val="52"/>
          <w:u w:val="none"/>
          <w:lang w:val="en-US" w:eastAsia="zh-CN"/>
        </w:rPr>
      </w:pPr>
    </w:p>
    <w:p w14:paraId="2CABBBF2">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屯昌县坡心镇坡心中心小学</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008FAE9B">
      <w:pPr>
        <w:spacing w:line="560" w:lineRule="exact"/>
        <w:ind w:firstLine="1680"/>
        <w:jc w:val="center"/>
        <w:rPr>
          <w:sz w:val="84"/>
          <w:szCs w:val="84"/>
          <w:u w:val="none"/>
        </w:rPr>
      </w:pPr>
    </w:p>
    <w:p w14:paraId="3FDC36B8">
      <w:pPr>
        <w:spacing w:line="560" w:lineRule="exact"/>
        <w:ind w:firstLine="1680"/>
        <w:jc w:val="center"/>
        <w:rPr>
          <w:sz w:val="84"/>
          <w:szCs w:val="84"/>
          <w:u w:val="none"/>
        </w:rPr>
      </w:pPr>
    </w:p>
    <w:p w14:paraId="798149EC">
      <w:pPr>
        <w:spacing w:line="560" w:lineRule="exact"/>
        <w:ind w:firstLine="1680"/>
        <w:jc w:val="center"/>
        <w:rPr>
          <w:sz w:val="84"/>
          <w:szCs w:val="84"/>
          <w:u w:val="none"/>
        </w:rPr>
      </w:pPr>
    </w:p>
    <w:p w14:paraId="1E18C55A">
      <w:pPr>
        <w:spacing w:line="560" w:lineRule="exact"/>
        <w:ind w:firstLine="1680"/>
        <w:jc w:val="center"/>
        <w:rPr>
          <w:sz w:val="84"/>
          <w:szCs w:val="84"/>
          <w:u w:val="none"/>
        </w:rPr>
      </w:pPr>
    </w:p>
    <w:p w14:paraId="59558C89">
      <w:pPr>
        <w:rPr>
          <w:sz w:val="84"/>
          <w:szCs w:val="84"/>
          <w:u w:val="none"/>
        </w:rPr>
      </w:pPr>
      <w:r>
        <w:rPr>
          <w:sz w:val="84"/>
          <w:szCs w:val="84"/>
          <w:u w:val="none"/>
        </w:rPr>
        <w:br w:type="page"/>
      </w:r>
    </w:p>
    <w:p w14:paraId="425E62D7">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0D7FA0DB">
      <w:pPr>
        <w:pStyle w:val="9"/>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屯昌县坡心镇坡心中心小学</w:t>
      </w:r>
      <w:r>
        <w:rPr>
          <w:rFonts w:hint="eastAsia" w:ascii="方正黑体_GBK" w:hAnsi="方正黑体_GBK" w:eastAsia="方正黑体_GBK" w:cs="方正黑体_GBK"/>
          <w:sz w:val="32"/>
          <w:szCs w:val="32"/>
          <w:u w:val="none"/>
        </w:rPr>
        <w:t>概况</w:t>
      </w:r>
    </w:p>
    <w:p w14:paraId="78049844">
      <w:pPr>
        <w:pStyle w:val="9"/>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F53233E">
      <w:pPr>
        <w:pStyle w:val="9"/>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1C5F1169">
      <w:pPr>
        <w:pStyle w:val="9"/>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26588406">
      <w:pPr>
        <w:pStyle w:val="9"/>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79296694">
      <w:pPr>
        <w:pStyle w:val="9"/>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14D7900E">
      <w:pPr>
        <w:pStyle w:val="9"/>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64E959F2">
      <w:pPr>
        <w:pStyle w:val="9"/>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098D6EF3">
      <w:pPr>
        <w:pStyle w:val="9"/>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F58F40B">
      <w:pPr>
        <w:pStyle w:val="9"/>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252DE975">
      <w:pPr>
        <w:pStyle w:val="9"/>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4A52A44F">
      <w:pPr>
        <w:pStyle w:val="9"/>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52CC33A7">
      <w:pPr>
        <w:pStyle w:val="9"/>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58D1E6C">
      <w:pPr>
        <w:pStyle w:val="9"/>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0E223B3C">
      <w:pPr>
        <w:pStyle w:val="9"/>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D6B265E">
      <w:pPr>
        <w:pStyle w:val="9"/>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67D9CBEE">
      <w:pPr>
        <w:pStyle w:val="9"/>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10D16C4E">
      <w:pPr>
        <w:jc w:val="left"/>
        <w:rPr>
          <w:rFonts w:hint="eastAsia" w:ascii="黑体" w:hAnsi="黑体" w:eastAsia="黑体"/>
          <w:sz w:val="52"/>
          <w:szCs w:val="52"/>
          <w:u w:val="none"/>
        </w:rPr>
      </w:pPr>
    </w:p>
    <w:p w14:paraId="663A01F1">
      <w:pPr>
        <w:pStyle w:val="9"/>
        <w:spacing w:line="560" w:lineRule="exact"/>
        <w:ind w:left="1320" w:firstLine="0" w:firstLineChars="0"/>
        <w:jc w:val="left"/>
        <w:rPr>
          <w:rFonts w:ascii="黑体" w:hAnsi="黑体" w:eastAsia="黑体"/>
          <w:sz w:val="32"/>
          <w:szCs w:val="32"/>
          <w:u w:val="none"/>
        </w:rPr>
      </w:pPr>
    </w:p>
    <w:p w14:paraId="46D28B9D">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rPr>
        <w:t>××概况</w:t>
      </w:r>
    </w:p>
    <w:p w14:paraId="04122531">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68BB522B">
      <w:pPr>
        <w:pStyle w:val="9"/>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683ED6A6">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1．贯彻执行党的教育方针、政策和国家有关教育的法律法规以及有关规定，坚持依法治教、依法治学。</w:t>
      </w:r>
    </w:p>
    <w:p w14:paraId="7A9C9E76">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2．组织编制和实施学校发展的长期规划、年度计划和学期计划。</w:t>
      </w:r>
    </w:p>
    <w:p w14:paraId="456BADDE">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3．加强师资队伍建设，不断提高师资队伍素质。</w:t>
      </w:r>
    </w:p>
    <w:p w14:paraId="2EA3F0AB">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4．坚持以教学为中心，努力提高教学质量。</w:t>
      </w:r>
    </w:p>
    <w:p w14:paraId="1C237198">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5．做好教师的培养、考核、管理服务等工作。</w:t>
      </w:r>
    </w:p>
    <w:p w14:paraId="139DCD63">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6．组织领导各内设机构完成工作任务，认真履行职责。</w:t>
      </w:r>
    </w:p>
    <w:p w14:paraId="53BD8C7C">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7．抓好校园安全工作，抓好学校及周边治安综合治理工作。</w:t>
      </w:r>
    </w:p>
    <w:p w14:paraId="03FA5021">
      <w:pPr>
        <w:pStyle w:val="6"/>
        <w:spacing w:before="0" w:beforeAutospacing="0" w:after="0" w:afterAutospacing="0"/>
        <w:ind w:firstLine="640" w:firstLineChars="200"/>
        <w:rPr>
          <w:rFonts w:hint="eastAsia" w:ascii="仿宋_GB2312" w:hAnsi="宋体" w:eastAsia="仿宋_GB2312"/>
          <w:color w:val="000000"/>
          <w:sz w:val="32"/>
          <w:szCs w:val="32"/>
          <w:highlight w:val="none"/>
        </w:rPr>
      </w:pPr>
      <w:r>
        <w:rPr>
          <w:rFonts w:hint="eastAsia" w:ascii="仿宋_GB2312" w:hAnsi="宋体" w:eastAsia="仿宋_GB2312"/>
          <w:color w:val="000000"/>
          <w:sz w:val="32"/>
          <w:szCs w:val="32"/>
          <w:highlight w:val="none"/>
        </w:rPr>
        <w:t>8．完成上级布置的其他任务。</w:t>
      </w:r>
    </w:p>
    <w:p w14:paraId="2B997710">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16729D6D">
      <w:pPr>
        <w:keepNext w:val="0"/>
        <w:keepLines w:val="0"/>
        <w:pageBreakBefore w:val="0"/>
        <w:widowControl/>
        <w:suppressLineNumbers w:val="0"/>
        <w:kinsoku/>
        <w:wordWrap/>
        <w:overflowPunct/>
        <w:topLinePunct w:val="0"/>
        <w:autoSpaceDE/>
        <w:autoSpaceDN/>
        <w:bidi w:val="0"/>
        <w:adjustRightInd/>
        <w:spacing w:line="590" w:lineRule="exact"/>
        <w:ind w:left="0" w:leftChars="0" w:right="0" w:rightChars="0" w:firstLine="640" w:firstLineChars="200"/>
        <w:textAlignment w:val="auto"/>
        <w:outlineLvl w:val="9"/>
        <w:rPr>
          <w:rFonts w:hint="eastAsia"/>
        </w:rPr>
      </w:pPr>
      <w:r>
        <w:rPr>
          <w:rFonts w:hint="eastAsia" w:ascii="仿宋" w:hAnsi="仿宋" w:eastAsia="仿宋" w:cs="仿宋"/>
          <w:b w:val="0"/>
          <w:kern w:val="0"/>
          <w:sz w:val="32"/>
          <w:szCs w:val="32"/>
        </w:rPr>
        <w:t>屯昌县</w:t>
      </w:r>
      <w:r>
        <w:rPr>
          <w:rFonts w:hint="eastAsia" w:ascii="仿宋" w:hAnsi="仿宋" w:eastAsia="仿宋" w:cs="仿宋"/>
          <w:b w:val="0"/>
          <w:kern w:val="0"/>
          <w:sz w:val="32"/>
          <w:szCs w:val="32"/>
          <w:lang w:val="en-US" w:eastAsia="zh-CN"/>
        </w:rPr>
        <w:t>坡心</w:t>
      </w:r>
      <w:r>
        <w:rPr>
          <w:rFonts w:hint="eastAsia" w:ascii="仿宋" w:hAnsi="仿宋" w:eastAsia="仿宋" w:cs="仿宋"/>
          <w:b w:val="0"/>
          <w:kern w:val="0"/>
          <w:sz w:val="32"/>
          <w:szCs w:val="32"/>
        </w:rPr>
        <w:t>镇</w:t>
      </w:r>
      <w:r>
        <w:rPr>
          <w:rFonts w:hint="eastAsia" w:ascii="仿宋" w:hAnsi="仿宋" w:eastAsia="仿宋" w:cs="仿宋"/>
          <w:b w:val="0"/>
          <w:kern w:val="0"/>
          <w:sz w:val="32"/>
          <w:szCs w:val="32"/>
          <w:lang w:val="en-US" w:eastAsia="zh-CN"/>
        </w:rPr>
        <w:t>坡心中心小学</w:t>
      </w:r>
      <w:r>
        <w:rPr>
          <w:rFonts w:hint="eastAsia" w:ascii="仿宋" w:hAnsi="仿宋" w:eastAsia="仿宋" w:cs="仿宋"/>
          <w:b w:val="0"/>
          <w:kern w:val="0"/>
          <w:sz w:val="32"/>
          <w:szCs w:val="32"/>
        </w:rPr>
        <w:t>内设行政组织机构、</w:t>
      </w:r>
      <w:r>
        <w:rPr>
          <w:rFonts w:hint="eastAsia" w:ascii="仿宋" w:hAnsi="仿宋" w:eastAsia="仿宋" w:cs="仿宋"/>
          <w:b w:val="0"/>
          <w:kern w:val="0"/>
          <w:sz w:val="32"/>
          <w:szCs w:val="32"/>
          <w:lang w:val="en-US" w:eastAsia="zh-CN"/>
        </w:rPr>
        <w:t>学生发展中心，教科研发展中心，后勤服务中心</w:t>
      </w:r>
      <w:r>
        <w:rPr>
          <w:rFonts w:hint="eastAsia" w:ascii="仿宋" w:hAnsi="仿宋" w:eastAsia="仿宋" w:cs="仿宋"/>
          <w:b w:val="0"/>
          <w:kern w:val="0"/>
          <w:sz w:val="32"/>
          <w:szCs w:val="32"/>
        </w:rPr>
        <w:t>、</w:t>
      </w:r>
      <w:r>
        <w:rPr>
          <w:rFonts w:hint="eastAsia" w:ascii="仿宋" w:hAnsi="仿宋" w:eastAsia="仿宋" w:cs="仿宋"/>
          <w:b w:val="0"/>
          <w:kern w:val="0"/>
          <w:sz w:val="32"/>
          <w:szCs w:val="32"/>
          <w:lang w:val="en-US" w:eastAsia="zh-CN"/>
        </w:rPr>
        <w:t>校务办公室、党务办公室、</w:t>
      </w:r>
      <w:r>
        <w:rPr>
          <w:rFonts w:hint="eastAsia" w:ascii="仿宋" w:hAnsi="仿宋" w:eastAsia="仿宋" w:cs="仿宋"/>
          <w:b w:val="0"/>
          <w:kern w:val="0"/>
          <w:sz w:val="32"/>
          <w:szCs w:val="32"/>
        </w:rPr>
        <w:t>党支部、工会、教代会。</w:t>
      </w:r>
      <w:r>
        <w:rPr>
          <w:rFonts w:hint="eastAsia" w:ascii="仿宋" w:hAnsi="仿宋" w:eastAsia="仿宋" w:cs="仿宋"/>
          <w:b w:val="0"/>
          <w:color w:val="000000"/>
          <w:kern w:val="0"/>
          <w:sz w:val="32"/>
          <w:szCs w:val="32"/>
          <w:lang w:val="en-US" w:eastAsia="zh-CN"/>
        </w:rPr>
        <w:t>创建于1957年，建筑面积为26640平方米。</w:t>
      </w:r>
      <w:r>
        <w:rPr>
          <w:rFonts w:hint="eastAsia" w:ascii="黑体" w:hAnsi="宋体" w:eastAsia="黑体" w:cs="黑体"/>
          <w:color w:val="000000"/>
          <w:kern w:val="0"/>
          <w:sz w:val="32"/>
          <w:szCs w:val="32"/>
          <w:shd w:val="clear" w:color="auto" w:fill="FFFFFF"/>
        </w:rPr>
        <w:t xml:space="preserve"> </w:t>
      </w:r>
    </w:p>
    <w:p w14:paraId="56F6A4DB">
      <w:pPr>
        <w:pStyle w:val="9"/>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14:paraId="3BFEE1A1">
      <w:pPr>
        <w:pStyle w:val="9"/>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26B9177C">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00BF1B75">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03DD47A3">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53137589">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3BE2B258">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63954E0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F1234F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color w:val="000000" w:themeColor="text1"/>
          <w:sz w:val="32"/>
          <w:szCs w:val="32"/>
          <w:lang w:eastAsia="zh-CN"/>
          <w14:textFill>
            <w14:solidFill>
              <w14:schemeClr w14:val="tx1"/>
            </w14:solidFill>
          </w14:textFill>
        </w:rPr>
        <w:t>屯昌县坡心镇坡心中心小学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1221.96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534.13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人数减少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sz w:val="32"/>
          <w:szCs w:val="32"/>
          <w:u w:val="none"/>
          <w:lang w:val="en-US" w:eastAsia="zh-CN"/>
        </w:rPr>
        <w:t>1221.96</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sz w:val="32"/>
          <w:szCs w:val="32"/>
          <w:u w:val="none"/>
          <w:lang w:val="en-US" w:eastAsia="zh-CN"/>
        </w:rPr>
        <w:t>1221.96</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2.28</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1224.24</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olor w:val="auto"/>
          <w:sz w:val="32"/>
          <w:szCs w:val="32"/>
          <w:highlight w:val="none"/>
          <w:u w:val="none"/>
          <w:lang w:val="en-US" w:eastAsia="zh-CN"/>
        </w:rPr>
        <w:t>1224.24</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7D39FA7">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55A2AB2E">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784635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color w:val="000000" w:themeColor="text1"/>
          <w:sz w:val="32"/>
          <w:szCs w:val="32"/>
          <w:lang w:eastAsia="zh-CN"/>
          <w14:textFill>
            <w14:solidFill>
              <w14:schemeClr w14:val="tx1"/>
            </w14:solidFill>
          </w14:textFill>
        </w:rPr>
        <w:t>屯昌县坡心镇坡心中心小学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olor w:val="auto"/>
          <w:sz w:val="32"/>
          <w:szCs w:val="32"/>
          <w:highlight w:val="none"/>
          <w:u w:val="none"/>
          <w:lang w:val="en-US" w:eastAsia="zh-CN"/>
        </w:rPr>
        <w:t>1224.25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531.83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人数减少</w:t>
      </w:r>
      <w:r>
        <w:rPr>
          <w:rFonts w:hint="eastAsia" w:ascii="仿宋_GB2312" w:hAnsi="黑体" w:eastAsia="仿宋_GB2312"/>
          <w:sz w:val="32"/>
          <w:szCs w:val="32"/>
          <w:u w:val="none"/>
          <w:lang w:eastAsia="zh-CN"/>
        </w:rPr>
        <w:t>。</w:t>
      </w:r>
    </w:p>
    <w:p w14:paraId="3755A48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79D33EC2">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1224.25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779.12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63.6</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41FA91EE">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120F6734">
      <w:pPr>
        <w:ind w:firstLine="640" w:firstLineChars="200"/>
        <w:rPr>
          <w:rFonts w:hint="eastAsia" w:ascii="仿宋_GB2312" w:eastAsia="仿宋_GB2312"/>
          <w:color w:val="C00000"/>
          <w:sz w:val="32"/>
          <w:szCs w:val="32"/>
          <w:highlight w:val="none"/>
          <w:lang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教育支出2026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779.12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减976.91</w:t>
      </w:r>
      <w:r>
        <w:rPr>
          <w:rFonts w:hint="eastAsia" w:ascii="仿宋_GB2312" w:hAnsi="黑体" w:eastAsia="仿宋_GB2312"/>
          <w:sz w:val="32"/>
          <w:szCs w:val="32"/>
        </w:rPr>
        <w:t>万元，主要是</w:t>
      </w:r>
      <w:r>
        <w:rPr>
          <w:rFonts w:hint="eastAsia" w:ascii="仿宋_GB2312" w:eastAsia="仿宋_GB2312"/>
          <w:color w:val="000000" w:themeColor="text1"/>
          <w:sz w:val="32"/>
          <w:szCs w:val="32"/>
          <w:highlight w:val="none"/>
          <w14:textFill>
            <w14:solidFill>
              <w14:schemeClr w14:val="tx1"/>
            </w14:solidFill>
          </w14:textFill>
        </w:rPr>
        <w:t>人员</w:t>
      </w:r>
      <w:r>
        <w:rPr>
          <w:rFonts w:hint="eastAsia" w:ascii="仿宋_GB2312" w:eastAsia="仿宋_GB2312"/>
          <w:color w:val="000000" w:themeColor="text1"/>
          <w:sz w:val="32"/>
          <w:szCs w:val="32"/>
          <w:highlight w:val="none"/>
          <w:lang w:val="en-US" w:eastAsia="zh-CN"/>
          <w14:textFill>
            <w14:solidFill>
              <w14:schemeClr w14:val="tx1"/>
            </w14:solidFill>
          </w14:textFill>
        </w:rPr>
        <w:t>减少</w:t>
      </w:r>
      <w:r>
        <w:rPr>
          <w:rFonts w:hint="eastAsia" w:ascii="仿宋_GB2312" w:eastAsia="仿宋_GB2312"/>
          <w:color w:val="000000" w:themeColor="text1"/>
          <w:sz w:val="32"/>
          <w:szCs w:val="32"/>
          <w:highlight w:val="none"/>
          <w:lang w:eastAsia="zh-CN"/>
          <w14:textFill>
            <w14:solidFill>
              <w14:schemeClr w14:val="tx1"/>
            </w14:solidFill>
          </w14:textFill>
        </w:rPr>
        <w:t>。</w:t>
      </w:r>
    </w:p>
    <w:p w14:paraId="45894998">
      <w:pPr>
        <w:pStyle w:val="10"/>
        <w:ind w:firstLine="640"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2. 社会保障和就业支出（类）行政事业单位离退休（款）机关事业单位基本养老保险缴费支出（项）</w:t>
      </w:r>
      <w:r>
        <w:rPr>
          <w:rFonts w:hint="eastAsia" w:ascii="仿宋_GB2312" w:eastAsia="仿宋_GB2312"/>
          <w:color w:val="000000" w:themeColor="text1"/>
          <w:sz w:val="32"/>
          <w:szCs w:val="32"/>
          <w:highlight w:val="none"/>
          <w:lang w:eastAsia="zh-CN"/>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26</w:t>
      </w:r>
      <w:r>
        <w:rPr>
          <w:rFonts w:hint="eastAsia" w:ascii="仿宋_GB2312" w:eastAsia="仿宋_GB2312"/>
          <w:color w:val="000000" w:themeColor="text1"/>
          <w:sz w:val="32"/>
          <w:szCs w:val="32"/>
          <w:highlight w:val="none"/>
          <w:lang w:eastAsia="zh-CN"/>
          <w14:textFill>
            <w14:solidFill>
              <w14:schemeClr w14:val="tx1"/>
            </w14:solidFill>
          </w14:textFill>
        </w:rPr>
        <w:t>年</w:t>
      </w:r>
      <w:r>
        <w:rPr>
          <w:rFonts w:hint="eastAsia" w:ascii="仿宋_GB2312" w:eastAsia="仿宋_GB2312"/>
          <w:color w:val="000000" w:themeColor="text1"/>
          <w:sz w:val="32"/>
          <w:szCs w:val="32"/>
          <w:highlight w:val="none"/>
          <w14:textFill>
            <w14:solidFill>
              <w14:schemeClr w14:val="tx1"/>
            </w14:solidFill>
          </w14:textFill>
        </w:rPr>
        <w:t>预算数为</w:t>
      </w:r>
      <w:r>
        <w:rPr>
          <w:rFonts w:hint="eastAsia" w:ascii="仿宋_GB2312" w:eastAsia="仿宋_GB2312"/>
          <w:color w:val="000000" w:themeColor="text1"/>
          <w:sz w:val="32"/>
          <w:szCs w:val="32"/>
          <w:highlight w:val="none"/>
          <w:lang w:val="en-US" w:eastAsia="zh-CN"/>
          <w14:textFill>
            <w14:solidFill>
              <w14:schemeClr w14:val="tx1"/>
            </w14:solidFill>
          </w14:textFill>
        </w:rPr>
        <w:t>175.11</w:t>
      </w:r>
      <w:r>
        <w:rPr>
          <w:rFonts w:hint="eastAsia" w:ascii="仿宋_GB2312" w:eastAsia="仿宋_GB2312"/>
          <w:color w:val="000000" w:themeColor="text1"/>
          <w:sz w:val="32"/>
          <w:szCs w:val="32"/>
          <w:highlight w:val="none"/>
          <w14:textFill>
            <w14:solidFill>
              <w14:schemeClr w14:val="tx1"/>
            </w14:solidFill>
          </w14:textFill>
        </w:rPr>
        <w:t>万元，比上年预算数</w:t>
      </w:r>
      <w:r>
        <w:rPr>
          <w:rFonts w:hint="eastAsia" w:ascii="仿宋_GB2312" w:eastAsia="仿宋_GB2312"/>
          <w:color w:val="000000" w:themeColor="text1"/>
          <w:sz w:val="32"/>
          <w:szCs w:val="32"/>
          <w:highlight w:val="none"/>
          <w:lang w:eastAsia="zh-CN"/>
          <w14:textFill>
            <w14:solidFill>
              <w14:schemeClr w14:val="tx1"/>
            </w14:solidFill>
          </w14:textFill>
        </w:rPr>
        <w:t>增加</w:t>
      </w:r>
      <w:r>
        <w:rPr>
          <w:rFonts w:hint="eastAsia" w:ascii="仿宋_GB2312" w:eastAsia="仿宋_GB2312"/>
          <w:color w:val="000000" w:themeColor="text1"/>
          <w:sz w:val="32"/>
          <w:szCs w:val="32"/>
          <w:highlight w:val="none"/>
          <w:lang w:val="en-US" w:eastAsia="zh-CN"/>
          <w14:textFill>
            <w14:solidFill>
              <w14:schemeClr w14:val="tx1"/>
            </w14:solidFill>
          </w14:textFill>
        </w:rPr>
        <w:t>49.55</w:t>
      </w:r>
      <w:r>
        <w:rPr>
          <w:rFonts w:hint="eastAsia" w:ascii="仿宋_GB2312" w:eastAsia="仿宋_GB2312"/>
          <w:color w:val="000000" w:themeColor="text1"/>
          <w:sz w:val="32"/>
          <w:szCs w:val="32"/>
          <w:highlight w:val="none"/>
          <w14:textFill>
            <w14:solidFill>
              <w14:schemeClr w14:val="tx1"/>
            </w14:solidFill>
          </w14:textFill>
        </w:rPr>
        <w:t>万元，主要是由于人员</w:t>
      </w:r>
      <w:r>
        <w:rPr>
          <w:rFonts w:hint="eastAsia" w:ascii="仿宋_GB2312" w:eastAsia="仿宋_GB2312"/>
          <w:color w:val="000000" w:themeColor="text1"/>
          <w:sz w:val="32"/>
          <w:szCs w:val="32"/>
          <w:highlight w:val="none"/>
          <w:lang w:val="en-US" w:eastAsia="zh-CN"/>
          <w14:textFill>
            <w14:solidFill>
              <w14:schemeClr w14:val="tx1"/>
            </w14:solidFill>
          </w14:textFill>
        </w:rPr>
        <w:t>减少</w:t>
      </w:r>
      <w:r>
        <w:rPr>
          <w:rFonts w:hint="eastAsia" w:ascii="仿宋_GB2312" w:eastAsia="仿宋_GB2312"/>
          <w:color w:val="000000" w:themeColor="text1"/>
          <w:sz w:val="32"/>
          <w:szCs w:val="32"/>
          <w:highlight w:val="none"/>
          <w14:textFill>
            <w14:solidFill>
              <w14:schemeClr w14:val="tx1"/>
            </w14:solidFill>
          </w14:textFill>
        </w:rPr>
        <w:t>。</w:t>
      </w:r>
    </w:p>
    <w:p w14:paraId="0176B201">
      <w:pPr>
        <w:pStyle w:val="10"/>
        <w:ind w:firstLine="640"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3.</w:t>
      </w:r>
      <w:r>
        <w:rPr>
          <w:rFonts w:hint="eastAsia" w:ascii="宋体" w:hAnsi="宋体"/>
          <w:color w:val="000000" w:themeColor="text1"/>
          <w:highlight w:val="none"/>
          <w14:textFill>
            <w14:solidFill>
              <w14:schemeClr w14:val="tx1"/>
            </w14:solidFill>
          </w14:textFill>
        </w:rPr>
        <w:t xml:space="preserve"> </w:t>
      </w:r>
      <w:r>
        <w:rPr>
          <w:rFonts w:hint="eastAsia" w:ascii="仿宋_GB2312" w:eastAsia="仿宋_GB2312"/>
          <w:color w:val="000000" w:themeColor="text1"/>
          <w:sz w:val="32"/>
          <w:szCs w:val="32"/>
          <w:highlight w:val="none"/>
          <w14:textFill>
            <w14:solidFill>
              <w14:schemeClr w14:val="tx1"/>
            </w14:solidFill>
          </w14:textFill>
        </w:rPr>
        <w:t>社会保障和就业支出（类）抚恤（款）其他优扶支出（项）</w:t>
      </w:r>
      <w:r>
        <w:rPr>
          <w:rFonts w:hint="eastAsia" w:ascii="仿宋_GB2312" w:eastAsia="仿宋_GB2312"/>
          <w:color w:val="000000" w:themeColor="text1"/>
          <w:sz w:val="32"/>
          <w:szCs w:val="32"/>
          <w:highlight w:val="none"/>
          <w:lang w:eastAsia="zh-CN"/>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26</w:t>
      </w:r>
      <w:r>
        <w:rPr>
          <w:rFonts w:hint="eastAsia" w:ascii="仿宋_GB2312" w:eastAsia="仿宋_GB2312"/>
          <w:color w:val="000000" w:themeColor="text1"/>
          <w:sz w:val="32"/>
          <w:szCs w:val="32"/>
          <w:highlight w:val="none"/>
          <w:lang w:eastAsia="zh-CN"/>
          <w14:textFill>
            <w14:solidFill>
              <w14:schemeClr w14:val="tx1"/>
            </w14:solidFill>
          </w14:textFill>
        </w:rPr>
        <w:t>年</w:t>
      </w:r>
      <w:r>
        <w:rPr>
          <w:rFonts w:hint="eastAsia" w:ascii="仿宋_GB2312" w:eastAsia="仿宋_GB2312"/>
          <w:color w:val="000000" w:themeColor="text1"/>
          <w:sz w:val="32"/>
          <w:szCs w:val="32"/>
          <w:highlight w:val="none"/>
          <w14:textFill>
            <w14:solidFill>
              <w14:schemeClr w14:val="tx1"/>
            </w14:solidFill>
          </w14:textFill>
        </w:rPr>
        <w:t>预算数为</w:t>
      </w:r>
      <w:r>
        <w:rPr>
          <w:rFonts w:hint="eastAsia" w:ascii="仿宋_GB2312" w:eastAsia="仿宋_GB2312"/>
          <w:color w:val="000000" w:themeColor="text1"/>
          <w:sz w:val="32"/>
          <w:szCs w:val="32"/>
          <w:highlight w:val="none"/>
          <w:lang w:val="en-US" w:eastAsia="zh-CN"/>
          <w14:textFill>
            <w14:solidFill>
              <w14:schemeClr w14:val="tx1"/>
            </w14:solidFill>
          </w14:textFill>
        </w:rPr>
        <w:t>3.16</w:t>
      </w:r>
      <w:r>
        <w:rPr>
          <w:rFonts w:hint="eastAsia" w:ascii="仿宋_GB2312" w:eastAsia="仿宋_GB2312"/>
          <w:color w:val="000000" w:themeColor="text1"/>
          <w:sz w:val="32"/>
          <w:szCs w:val="32"/>
          <w:highlight w:val="none"/>
          <w14:textFill>
            <w14:solidFill>
              <w14:schemeClr w14:val="tx1"/>
            </w14:solidFill>
          </w14:textFill>
        </w:rPr>
        <w:t>万元，比上年预算数</w:t>
      </w:r>
      <w:r>
        <w:rPr>
          <w:rFonts w:hint="eastAsia" w:ascii="仿宋_GB2312" w:eastAsia="仿宋_GB2312"/>
          <w:color w:val="000000" w:themeColor="text1"/>
          <w:sz w:val="32"/>
          <w:szCs w:val="32"/>
          <w:highlight w:val="none"/>
          <w:lang w:val="en-US" w:eastAsia="zh-CN"/>
          <w14:textFill>
            <w14:solidFill>
              <w14:schemeClr w14:val="tx1"/>
            </w14:solidFill>
          </w14:textFill>
        </w:rPr>
        <w:t>减少0.44</w:t>
      </w:r>
      <w:r>
        <w:rPr>
          <w:rFonts w:hint="eastAsia" w:ascii="仿宋_GB2312" w:eastAsia="仿宋_GB2312"/>
          <w:color w:val="000000" w:themeColor="text1"/>
          <w:sz w:val="32"/>
          <w:szCs w:val="32"/>
          <w:highlight w:val="none"/>
          <w14:textFill>
            <w14:solidFill>
              <w14:schemeClr w14:val="tx1"/>
            </w14:solidFill>
          </w14:textFill>
        </w:rPr>
        <w:t>万元，主要是</w:t>
      </w:r>
      <w:r>
        <w:rPr>
          <w:rFonts w:hint="eastAsia" w:ascii="仿宋_GB2312" w:eastAsia="仿宋_GB2312"/>
          <w:color w:val="000000" w:themeColor="text1"/>
          <w:sz w:val="32"/>
          <w:szCs w:val="32"/>
          <w:highlight w:val="none"/>
          <w:lang w:eastAsia="zh-CN"/>
          <w14:textFill>
            <w14:solidFill>
              <w14:schemeClr w14:val="tx1"/>
            </w14:solidFill>
          </w14:textFill>
        </w:rPr>
        <w:t>抚养</w:t>
      </w:r>
      <w:r>
        <w:rPr>
          <w:rFonts w:hint="eastAsia" w:ascii="仿宋_GB2312" w:eastAsia="仿宋_GB2312"/>
          <w:color w:val="000000" w:themeColor="text1"/>
          <w:sz w:val="32"/>
          <w:szCs w:val="32"/>
          <w:highlight w:val="none"/>
          <w14:textFill>
            <w14:solidFill>
              <w14:schemeClr w14:val="tx1"/>
            </w14:solidFill>
          </w14:textFill>
        </w:rPr>
        <w:t>人</w:t>
      </w:r>
      <w:r>
        <w:rPr>
          <w:rFonts w:hint="eastAsia" w:ascii="仿宋_GB2312" w:eastAsia="仿宋_GB2312"/>
          <w:color w:val="000000" w:themeColor="text1"/>
          <w:sz w:val="32"/>
          <w:szCs w:val="32"/>
          <w:highlight w:val="none"/>
          <w:lang w:eastAsia="zh-CN"/>
          <w14:textFill>
            <w14:solidFill>
              <w14:schemeClr w14:val="tx1"/>
            </w14:solidFill>
          </w14:textFill>
        </w:rPr>
        <w:t>员</w:t>
      </w:r>
      <w:r>
        <w:rPr>
          <w:rFonts w:hint="eastAsia" w:ascii="仿宋_GB2312" w:eastAsia="仿宋_GB2312"/>
          <w:color w:val="000000" w:themeColor="text1"/>
          <w:sz w:val="32"/>
          <w:szCs w:val="32"/>
          <w:highlight w:val="none"/>
          <w:lang w:val="en-US" w:eastAsia="zh-CN"/>
          <w14:textFill>
            <w14:solidFill>
              <w14:schemeClr w14:val="tx1"/>
            </w14:solidFill>
          </w14:textFill>
        </w:rPr>
        <w:t>减少</w:t>
      </w:r>
      <w:r>
        <w:rPr>
          <w:rFonts w:hint="eastAsia" w:ascii="仿宋_GB2312" w:eastAsia="仿宋_GB2312"/>
          <w:color w:val="000000" w:themeColor="text1"/>
          <w:sz w:val="32"/>
          <w:szCs w:val="32"/>
          <w:highlight w:val="none"/>
          <w14:textFill>
            <w14:solidFill>
              <w14:schemeClr w14:val="tx1"/>
            </w14:solidFill>
          </w14:textFill>
        </w:rPr>
        <w:t>。</w:t>
      </w:r>
    </w:p>
    <w:p w14:paraId="2A8E01D5">
      <w:pPr>
        <w:pStyle w:val="10"/>
        <w:ind w:firstLine="640"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4.</w:t>
      </w:r>
      <w:r>
        <w:rPr>
          <w:rFonts w:hint="eastAsia" w:ascii="宋体" w:hAnsi="宋体"/>
          <w:color w:val="000000" w:themeColor="text1"/>
          <w:highlight w:val="none"/>
          <w14:textFill>
            <w14:solidFill>
              <w14:schemeClr w14:val="tx1"/>
            </w14:solidFill>
          </w14:textFill>
        </w:rPr>
        <w:t xml:space="preserve"> </w:t>
      </w:r>
      <w:r>
        <w:rPr>
          <w:rFonts w:hint="eastAsia" w:ascii="仿宋_GB2312" w:eastAsia="仿宋_GB2312"/>
          <w:color w:val="000000" w:themeColor="text1"/>
          <w:sz w:val="32"/>
          <w:szCs w:val="32"/>
          <w:highlight w:val="none"/>
          <w14:textFill>
            <w14:solidFill>
              <w14:schemeClr w14:val="tx1"/>
            </w14:solidFill>
          </w14:textFill>
        </w:rPr>
        <w:t>医疗卫生与计划生育支出（类）行政事业单位医疗（款）事业单位医疗（项）</w:t>
      </w:r>
      <w:r>
        <w:rPr>
          <w:rFonts w:hint="eastAsia" w:ascii="仿宋_GB2312" w:eastAsia="仿宋_GB2312"/>
          <w:color w:val="000000" w:themeColor="text1"/>
          <w:sz w:val="32"/>
          <w:szCs w:val="32"/>
          <w:highlight w:val="none"/>
          <w:lang w:eastAsia="zh-CN"/>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26</w:t>
      </w:r>
      <w:r>
        <w:rPr>
          <w:rFonts w:hint="eastAsia" w:ascii="仿宋_GB2312" w:eastAsia="仿宋_GB2312"/>
          <w:color w:val="000000" w:themeColor="text1"/>
          <w:sz w:val="32"/>
          <w:szCs w:val="32"/>
          <w:highlight w:val="none"/>
          <w:lang w:eastAsia="zh-CN"/>
          <w14:textFill>
            <w14:solidFill>
              <w14:schemeClr w14:val="tx1"/>
            </w14:solidFill>
          </w14:textFill>
        </w:rPr>
        <w:t>年</w:t>
      </w:r>
      <w:r>
        <w:rPr>
          <w:rFonts w:hint="eastAsia" w:ascii="仿宋_GB2312" w:eastAsia="仿宋_GB2312"/>
          <w:color w:val="000000" w:themeColor="text1"/>
          <w:sz w:val="32"/>
          <w:szCs w:val="32"/>
          <w:highlight w:val="none"/>
          <w14:textFill>
            <w14:solidFill>
              <w14:schemeClr w14:val="tx1"/>
            </w14:solidFill>
          </w14:textFill>
        </w:rPr>
        <w:t>预算数为</w:t>
      </w:r>
      <w:r>
        <w:rPr>
          <w:rFonts w:hint="eastAsia" w:ascii="仿宋_GB2312" w:eastAsia="仿宋_GB2312"/>
          <w:color w:val="000000" w:themeColor="text1"/>
          <w:sz w:val="32"/>
          <w:szCs w:val="32"/>
          <w:highlight w:val="none"/>
          <w:lang w:val="en-US" w:eastAsia="zh-CN"/>
          <w14:textFill>
            <w14:solidFill>
              <w14:schemeClr w14:val="tx1"/>
            </w14:solidFill>
          </w14:textFill>
        </w:rPr>
        <w:t>186.45</w:t>
      </w:r>
      <w:r>
        <w:rPr>
          <w:rFonts w:hint="eastAsia" w:ascii="仿宋_GB2312" w:eastAsia="仿宋_GB2312"/>
          <w:color w:val="000000" w:themeColor="text1"/>
          <w:sz w:val="32"/>
          <w:szCs w:val="32"/>
          <w:highlight w:val="none"/>
          <w14:textFill>
            <w14:solidFill>
              <w14:schemeClr w14:val="tx1"/>
            </w14:solidFill>
          </w14:textFill>
        </w:rPr>
        <w:t>万元，比上年预算数</w:t>
      </w:r>
      <w:r>
        <w:rPr>
          <w:rFonts w:hint="eastAsia" w:ascii="仿宋_GB2312" w:eastAsia="仿宋_GB2312"/>
          <w:color w:val="000000" w:themeColor="text1"/>
          <w:sz w:val="32"/>
          <w:szCs w:val="32"/>
          <w:highlight w:val="none"/>
          <w:lang w:eastAsia="zh-CN"/>
          <w14:textFill>
            <w14:solidFill>
              <w14:schemeClr w14:val="tx1"/>
            </w14:solidFill>
          </w14:textFill>
        </w:rPr>
        <w:t>增加</w:t>
      </w:r>
      <w:r>
        <w:rPr>
          <w:rFonts w:hint="eastAsia" w:ascii="仿宋_GB2312" w:eastAsia="仿宋_GB2312"/>
          <w:color w:val="000000" w:themeColor="text1"/>
          <w:sz w:val="32"/>
          <w:szCs w:val="32"/>
          <w:highlight w:val="none"/>
          <w:lang w:val="en-US" w:eastAsia="zh-CN"/>
          <w14:textFill>
            <w14:solidFill>
              <w14:schemeClr w14:val="tx1"/>
            </w14:solidFill>
          </w14:textFill>
        </w:rPr>
        <w:t>39.48</w:t>
      </w:r>
      <w:r>
        <w:rPr>
          <w:rFonts w:hint="eastAsia" w:ascii="仿宋_GB2312" w:eastAsia="仿宋_GB2312"/>
          <w:color w:val="000000" w:themeColor="text1"/>
          <w:sz w:val="32"/>
          <w:szCs w:val="32"/>
          <w:highlight w:val="none"/>
          <w14:textFill>
            <w14:solidFill>
              <w14:schemeClr w14:val="tx1"/>
            </w14:solidFill>
          </w14:textFill>
        </w:rPr>
        <w:t>万元，主要是人员</w:t>
      </w:r>
      <w:r>
        <w:rPr>
          <w:rFonts w:hint="eastAsia" w:ascii="仿宋_GB2312" w:eastAsia="仿宋_GB2312"/>
          <w:color w:val="000000" w:themeColor="text1"/>
          <w:sz w:val="32"/>
          <w:szCs w:val="32"/>
          <w:highlight w:val="none"/>
          <w:lang w:val="en-US" w:eastAsia="zh-CN"/>
          <w14:textFill>
            <w14:solidFill>
              <w14:schemeClr w14:val="tx1"/>
            </w14:solidFill>
          </w14:textFill>
        </w:rPr>
        <w:t>减少</w:t>
      </w:r>
      <w:r>
        <w:rPr>
          <w:rFonts w:hint="eastAsia" w:ascii="仿宋_GB2312" w:eastAsia="仿宋_GB2312"/>
          <w:color w:val="000000" w:themeColor="text1"/>
          <w:sz w:val="32"/>
          <w:szCs w:val="32"/>
          <w:highlight w:val="none"/>
          <w14:textFill>
            <w14:solidFill>
              <w14:schemeClr w14:val="tx1"/>
            </w14:solidFill>
          </w14:textFill>
        </w:rPr>
        <w:t>。</w:t>
      </w:r>
    </w:p>
    <w:p w14:paraId="39F4C28F">
      <w:pPr>
        <w:pStyle w:val="10"/>
        <w:ind w:firstLine="640"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5.</w:t>
      </w:r>
      <w:r>
        <w:rPr>
          <w:rFonts w:hint="eastAsia" w:ascii="宋体" w:hAnsi="宋体"/>
          <w:color w:val="000000" w:themeColor="text1"/>
          <w14:textFill>
            <w14:solidFill>
              <w14:schemeClr w14:val="tx1"/>
            </w14:solidFill>
          </w14:textFill>
        </w:rPr>
        <w:t xml:space="preserve"> </w:t>
      </w:r>
      <w:r>
        <w:rPr>
          <w:rFonts w:hint="eastAsia" w:ascii="仿宋_GB2312" w:eastAsia="仿宋_GB2312"/>
          <w:color w:val="000000" w:themeColor="text1"/>
          <w:sz w:val="32"/>
          <w:szCs w:val="32"/>
          <w:highlight w:val="none"/>
          <w14:textFill>
            <w14:solidFill>
              <w14:schemeClr w14:val="tx1"/>
            </w14:solidFill>
          </w14:textFill>
        </w:rPr>
        <w:t>公务员医疗补助（项）</w:t>
      </w:r>
      <w:r>
        <w:rPr>
          <w:rFonts w:hint="eastAsia" w:ascii="仿宋_GB2312" w:eastAsia="仿宋_GB2312"/>
          <w:color w:val="000000" w:themeColor="text1"/>
          <w:sz w:val="32"/>
          <w:szCs w:val="32"/>
          <w:highlight w:val="none"/>
          <w:lang w:eastAsia="zh-CN"/>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26</w:t>
      </w:r>
      <w:r>
        <w:rPr>
          <w:rFonts w:hint="eastAsia" w:ascii="仿宋_GB2312" w:eastAsia="仿宋_GB2312"/>
          <w:color w:val="000000" w:themeColor="text1"/>
          <w:sz w:val="32"/>
          <w:szCs w:val="32"/>
          <w:highlight w:val="none"/>
          <w:lang w:eastAsia="zh-CN"/>
          <w14:textFill>
            <w14:solidFill>
              <w14:schemeClr w14:val="tx1"/>
            </w14:solidFill>
          </w14:textFill>
        </w:rPr>
        <w:t>年</w:t>
      </w:r>
      <w:r>
        <w:rPr>
          <w:rFonts w:hint="eastAsia" w:ascii="仿宋_GB2312" w:eastAsia="仿宋_GB2312"/>
          <w:color w:val="000000" w:themeColor="text1"/>
          <w:sz w:val="32"/>
          <w:szCs w:val="32"/>
          <w:highlight w:val="none"/>
          <w14:textFill>
            <w14:solidFill>
              <w14:schemeClr w14:val="tx1"/>
            </w14:solidFill>
          </w14:textFill>
        </w:rPr>
        <w:t>预算数为</w:t>
      </w:r>
      <w:r>
        <w:rPr>
          <w:rFonts w:hint="eastAsia" w:ascii="仿宋_GB2312" w:eastAsia="仿宋_GB2312"/>
          <w:color w:val="000000" w:themeColor="text1"/>
          <w:sz w:val="32"/>
          <w:szCs w:val="32"/>
          <w:highlight w:val="none"/>
          <w:lang w:val="en-US" w:eastAsia="zh-CN"/>
          <w14:textFill>
            <w14:solidFill>
              <w14:schemeClr w14:val="tx1"/>
            </w14:solidFill>
          </w14:textFill>
        </w:rPr>
        <w:t>134.83</w:t>
      </w:r>
      <w:r>
        <w:rPr>
          <w:rFonts w:hint="eastAsia" w:ascii="仿宋_GB2312" w:eastAsia="仿宋_GB2312"/>
          <w:color w:val="000000" w:themeColor="text1"/>
          <w:sz w:val="32"/>
          <w:szCs w:val="32"/>
          <w:highlight w:val="none"/>
          <w14:textFill>
            <w14:solidFill>
              <w14:schemeClr w14:val="tx1"/>
            </w14:solidFill>
          </w14:textFill>
        </w:rPr>
        <w:t>万元，比上年预算数增加</w:t>
      </w:r>
      <w:r>
        <w:rPr>
          <w:rFonts w:hint="eastAsia" w:ascii="仿宋_GB2312" w:eastAsia="仿宋_GB2312"/>
          <w:color w:val="000000" w:themeColor="text1"/>
          <w:sz w:val="32"/>
          <w:szCs w:val="32"/>
          <w:highlight w:val="none"/>
          <w:lang w:val="en-US" w:eastAsia="zh-CN"/>
          <w14:textFill>
            <w14:solidFill>
              <w14:schemeClr w14:val="tx1"/>
            </w14:solidFill>
          </w14:textFill>
        </w:rPr>
        <w:t>32.76</w:t>
      </w:r>
      <w:r>
        <w:rPr>
          <w:rFonts w:hint="eastAsia" w:ascii="仿宋_GB2312" w:eastAsia="仿宋_GB2312"/>
          <w:color w:val="000000" w:themeColor="text1"/>
          <w:sz w:val="32"/>
          <w:szCs w:val="32"/>
          <w:highlight w:val="none"/>
          <w14:textFill>
            <w14:solidFill>
              <w14:schemeClr w14:val="tx1"/>
            </w14:solidFill>
          </w14:textFill>
        </w:rPr>
        <w:t>万元，主要是人员</w:t>
      </w:r>
      <w:r>
        <w:rPr>
          <w:rFonts w:hint="eastAsia" w:ascii="仿宋_GB2312" w:eastAsia="仿宋_GB2312"/>
          <w:color w:val="000000" w:themeColor="text1"/>
          <w:sz w:val="32"/>
          <w:szCs w:val="32"/>
          <w:highlight w:val="none"/>
          <w:lang w:val="en-US" w:eastAsia="zh-CN"/>
          <w14:textFill>
            <w14:solidFill>
              <w14:schemeClr w14:val="tx1"/>
            </w14:solidFill>
          </w14:textFill>
        </w:rPr>
        <w:t>减少</w:t>
      </w:r>
      <w:r>
        <w:rPr>
          <w:rFonts w:hint="eastAsia" w:ascii="仿宋_GB2312" w:eastAsia="仿宋_GB2312"/>
          <w:color w:val="000000" w:themeColor="text1"/>
          <w:sz w:val="32"/>
          <w:szCs w:val="32"/>
          <w:highlight w:val="none"/>
          <w14:textFill>
            <w14:solidFill>
              <w14:schemeClr w14:val="tx1"/>
            </w14:solidFill>
          </w14:textFill>
        </w:rPr>
        <w:t>。</w:t>
      </w:r>
    </w:p>
    <w:p w14:paraId="67040B3F">
      <w:pPr>
        <w:pStyle w:val="10"/>
        <w:ind w:firstLine="640"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6.</w:t>
      </w:r>
      <w:r>
        <w:rPr>
          <w:rFonts w:hint="eastAsia" w:ascii="宋体" w:hAnsi="宋体"/>
          <w:color w:val="000000" w:themeColor="text1"/>
          <w:highlight w:val="none"/>
          <w14:textFill>
            <w14:solidFill>
              <w14:schemeClr w14:val="tx1"/>
            </w14:solidFill>
          </w14:textFill>
        </w:rPr>
        <w:t xml:space="preserve"> </w:t>
      </w:r>
      <w:r>
        <w:rPr>
          <w:rFonts w:hint="eastAsia" w:ascii="仿宋_GB2312" w:eastAsia="仿宋_GB2312"/>
          <w:color w:val="000000" w:themeColor="text1"/>
          <w:sz w:val="32"/>
          <w:szCs w:val="32"/>
          <w:highlight w:val="none"/>
          <w14:textFill>
            <w14:solidFill>
              <w14:schemeClr w14:val="tx1"/>
            </w14:solidFill>
          </w14:textFill>
        </w:rPr>
        <w:t>住房保障支出（类）住房改革支出（款）住房公积金（项）</w:t>
      </w:r>
      <w:r>
        <w:rPr>
          <w:rFonts w:hint="eastAsia" w:ascii="仿宋_GB2312" w:eastAsia="仿宋_GB2312"/>
          <w:color w:val="000000" w:themeColor="text1"/>
          <w:sz w:val="32"/>
          <w:szCs w:val="32"/>
          <w:highlight w:val="none"/>
          <w:lang w:eastAsia="zh-CN"/>
          <w14:textFill>
            <w14:solidFill>
              <w14:schemeClr w14:val="tx1"/>
            </w14:solidFill>
          </w14:textFill>
        </w:rPr>
        <w:t>20</w:t>
      </w:r>
      <w:r>
        <w:rPr>
          <w:rFonts w:hint="eastAsia" w:ascii="仿宋_GB2312" w:eastAsia="仿宋_GB2312"/>
          <w:color w:val="000000" w:themeColor="text1"/>
          <w:sz w:val="32"/>
          <w:szCs w:val="32"/>
          <w:highlight w:val="none"/>
          <w:lang w:val="en-US" w:eastAsia="zh-CN"/>
          <w14:textFill>
            <w14:solidFill>
              <w14:schemeClr w14:val="tx1"/>
            </w14:solidFill>
          </w14:textFill>
        </w:rPr>
        <w:t>26</w:t>
      </w:r>
      <w:r>
        <w:rPr>
          <w:rFonts w:hint="eastAsia" w:ascii="仿宋_GB2312" w:eastAsia="仿宋_GB2312"/>
          <w:color w:val="000000" w:themeColor="text1"/>
          <w:sz w:val="32"/>
          <w:szCs w:val="32"/>
          <w:highlight w:val="none"/>
          <w:lang w:eastAsia="zh-CN"/>
          <w14:textFill>
            <w14:solidFill>
              <w14:schemeClr w14:val="tx1"/>
            </w14:solidFill>
          </w14:textFill>
        </w:rPr>
        <w:t>年</w:t>
      </w:r>
      <w:r>
        <w:rPr>
          <w:rFonts w:hint="eastAsia" w:ascii="仿宋_GB2312" w:eastAsia="仿宋_GB2312"/>
          <w:color w:val="000000" w:themeColor="text1"/>
          <w:sz w:val="32"/>
          <w:szCs w:val="32"/>
          <w:highlight w:val="none"/>
          <w14:textFill>
            <w14:solidFill>
              <w14:schemeClr w14:val="tx1"/>
            </w14:solidFill>
          </w14:textFill>
        </w:rPr>
        <w:t>预算数为</w:t>
      </w:r>
      <w:r>
        <w:rPr>
          <w:rFonts w:hint="eastAsia" w:ascii="仿宋_GB2312" w:eastAsia="仿宋_GB2312"/>
          <w:color w:val="000000" w:themeColor="text1"/>
          <w:sz w:val="32"/>
          <w:szCs w:val="32"/>
          <w:highlight w:val="none"/>
          <w:lang w:val="en-US" w:eastAsia="zh-CN"/>
          <w14:textFill>
            <w14:solidFill>
              <w14:schemeClr w14:val="tx1"/>
            </w14:solidFill>
          </w14:textFill>
        </w:rPr>
        <w:t>80.42</w:t>
      </w:r>
      <w:r>
        <w:rPr>
          <w:rFonts w:hint="eastAsia" w:ascii="仿宋_GB2312" w:eastAsia="仿宋_GB2312"/>
          <w:color w:val="000000" w:themeColor="text1"/>
          <w:sz w:val="32"/>
          <w:szCs w:val="32"/>
          <w:highlight w:val="none"/>
          <w14:textFill>
            <w14:solidFill>
              <w14:schemeClr w14:val="tx1"/>
            </w14:solidFill>
          </w14:textFill>
        </w:rPr>
        <w:t>万元，比上年</w:t>
      </w:r>
      <w:bookmarkStart w:id="0" w:name="_GoBack"/>
      <w:bookmarkEnd w:id="0"/>
      <w:r>
        <w:rPr>
          <w:rFonts w:hint="eastAsia" w:ascii="仿宋_GB2312" w:eastAsia="仿宋_GB2312"/>
          <w:color w:val="000000" w:themeColor="text1"/>
          <w:sz w:val="32"/>
          <w:szCs w:val="32"/>
          <w:highlight w:val="none"/>
          <w14:textFill>
            <w14:solidFill>
              <w14:schemeClr w14:val="tx1"/>
            </w14:solidFill>
          </w14:textFill>
        </w:rPr>
        <w:t>预算数</w:t>
      </w:r>
      <w:r>
        <w:rPr>
          <w:rFonts w:hint="eastAsia" w:ascii="仿宋_GB2312" w:eastAsia="仿宋_GB2312"/>
          <w:color w:val="000000" w:themeColor="text1"/>
          <w:sz w:val="32"/>
          <w:szCs w:val="32"/>
          <w:highlight w:val="none"/>
          <w:lang w:val="en-US" w:eastAsia="zh-CN"/>
          <w14:textFill>
            <w14:solidFill>
              <w14:schemeClr w14:val="tx1"/>
            </w14:solidFill>
          </w14:textFill>
        </w:rPr>
        <w:t>增加51.29</w:t>
      </w:r>
      <w:r>
        <w:rPr>
          <w:rFonts w:hint="eastAsia" w:ascii="仿宋_GB2312" w:eastAsia="仿宋_GB2312"/>
          <w:color w:val="000000" w:themeColor="text1"/>
          <w:sz w:val="32"/>
          <w:szCs w:val="32"/>
          <w:highlight w:val="none"/>
          <w14:textFill>
            <w14:solidFill>
              <w14:schemeClr w14:val="tx1"/>
            </w14:solidFill>
          </w14:textFill>
        </w:rPr>
        <w:t>万元，主要是人员</w:t>
      </w:r>
      <w:r>
        <w:rPr>
          <w:rFonts w:hint="eastAsia" w:ascii="仿宋_GB2312" w:eastAsia="仿宋_GB2312"/>
          <w:color w:val="000000" w:themeColor="text1"/>
          <w:sz w:val="32"/>
          <w:szCs w:val="32"/>
          <w:highlight w:val="none"/>
          <w:lang w:val="en-US" w:eastAsia="zh-CN"/>
          <w14:textFill>
            <w14:solidFill>
              <w14:schemeClr w14:val="tx1"/>
            </w14:solidFill>
          </w14:textFill>
        </w:rPr>
        <w:t>减少</w:t>
      </w:r>
      <w:r>
        <w:rPr>
          <w:rFonts w:hint="eastAsia" w:ascii="仿宋_GB2312" w:eastAsia="仿宋_GB2312"/>
          <w:color w:val="000000" w:themeColor="text1"/>
          <w:sz w:val="32"/>
          <w:szCs w:val="32"/>
          <w:highlight w:val="none"/>
          <w14:textFill>
            <w14:solidFill>
              <w14:schemeClr w14:val="tx1"/>
            </w14:solidFill>
          </w14:textFill>
        </w:rPr>
        <w:t>。</w:t>
      </w:r>
    </w:p>
    <w:p w14:paraId="30FE5A01">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6B197C0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eastAsia="仿宋_GB2312"/>
          <w:color w:val="000000" w:themeColor="text1"/>
          <w:sz w:val="32"/>
          <w:szCs w:val="32"/>
          <w14:textFill>
            <w14:solidFill>
              <w14:schemeClr w14:val="tx1"/>
            </w14:solidFill>
          </w14:textFill>
        </w:rPr>
        <w:t>屯昌县坡心镇坡心中心小学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lang w:val="en-US" w:eastAsia="zh-CN"/>
        </w:rPr>
        <w:t>1218.71</w:t>
      </w:r>
      <w:r>
        <w:rPr>
          <w:rFonts w:hint="eastAsia" w:ascii="仿宋_GB2312" w:hAnsi="黑体" w:eastAsia="仿宋_GB2312"/>
          <w:sz w:val="32"/>
          <w:szCs w:val="32"/>
          <w:u w:val="none"/>
        </w:rPr>
        <w:t>万元，其中：</w:t>
      </w:r>
    </w:p>
    <w:p w14:paraId="41C5222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lang w:val="en-US" w:eastAsia="zh-CN"/>
        </w:rPr>
        <w:t>1209.96</w:t>
      </w:r>
      <w:r>
        <w:rPr>
          <w:rFonts w:hint="eastAsia" w:ascii="仿宋_GB2312" w:hAnsi="黑体" w:eastAsia="仿宋_GB2312"/>
          <w:sz w:val="32"/>
          <w:szCs w:val="32"/>
          <w:u w:val="none"/>
        </w:rPr>
        <w:t>万元，主要包括：基本工资、津贴补贴、奖金、社会保障缴费、</w:t>
      </w:r>
      <w:r>
        <w:rPr>
          <w:rFonts w:ascii="仿宋_GB2312" w:hAnsi="黑体" w:eastAsia="仿宋_GB2312"/>
          <w:sz w:val="32"/>
          <w:szCs w:val="32"/>
          <w:u w:val="none"/>
        </w:rPr>
        <w:t>……</w:t>
      </w:r>
      <w:r>
        <w:rPr>
          <w:rFonts w:hint="eastAsia" w:ascii="仿宋_GB2312" w:hAnsi="黑体" w:eastAsia="仿宋_GB2312"/>
          <w:sz w:val="32"/>
          <w:szCs w:val="32"/>
          <w:u w:val="none"/>
          <w:lang w:eastAsia="zh-CN"/>
        </w:rPr>
        <w:t>；</w:t>
      </w:r>
    </w:p>
    <w:p w14:paraId="71B9A49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lang w:val="en-US" w:eastAsia="zh-CN"/>
        </w:rPr>
        <w:t>8.75</w:t>
      </w:r>
      <w:r>
        <w:rPr>
          <w:rFonts w:hint="eastAsia" w:ascii="仿宋_GB2312" w:hAnsi="黑体" w:eastAsia="仿宋_GB2312"/>
          <w:sz w:val="32"/>
          <w:szCs w:val="32"/>
          <w:u w:val="none"/>
        </w:rPr>
        <w:t>万元。</w:t>
      </w:r>
    </w:p>
    <w:p w14:paraId="60D143D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6AF0574C">
      <w:pPr>
        <w:spacing w:line="578" w:lineRule="exact"/>
        <w:ind w:firstLine="640" w:firstLineChars="200"/>
        <w:rPr>
          <w:rFonts w:hint="eastAsia" w:ascii="仿宋_GB2312" w:eastAsia="仿宋_GB2312"/>
          <w:color w:val="000000" w:themeColor="text1"/>
          <w:sz w:val="32"/>
          <w:szCs w:val="32"/>
          <w:lang w:eastAsia="zh-CN"/>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屯昌县坡心镇坡心中心小学</w:t>
      </w: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“三公”经费</w:t>
      </w:r>
      <w:r>
        <w:rPr>
          <w:rFonts w:hint="eastAsia" w:ascii="仿宋_GB2312" w:eastAsia="仿宋_GB2312"/>
          <w:color w:val="000000" w:themeColor="text1"/>
          <w:sz w:val="32"/>
          <w:szCs w:val="32"/>
          <w:lang w:eastAsia="zh-CN"/>
          <w14:textFill>
            <w14:solidFill>
              <w14:schemeClr w14:val="tx1"/>
            </w14:solidFill>
          </w14:textFill>
        </w:rPr>
        <w:t>无。</w:t>
      </w:r>
    </w:p>
    <w:p w14:paraId="7DCFA1C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3BDCD3D0">
      <w:pPr>
        <w:pStyle w:val="10"/>
        <w:ind w:firstLine="640" w:firstLineChars="200"/>
        <w:jc w:val="left"/>
        <w:rPr>
          <w:rFonts w:ascii="楷体" w:hAnsi="楷体" w:eastAsia="楷体"/>
          <w:color w:val="000000" w:themeColor="text1"/>
          <w:sz w:val="32"/>
          <w:szCs w:val="32"/>
          <w:highlight w:val="yellow"/>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（一）政府性基金预算当年规模变化情况</w:t>
      </w:r>
    </w:p>
    <w:p w14:paraId="7387FCE3">
      <w:pPr>
        <w:pStyle w:val="10"/>
        <w:ind w:firstLine="960" w:firstLineChars="3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w:t>
      </w:r>
    </w:p>
    <w:p w14:paraId="3E0B4346">
      <w:pPr>
        <w:pStyle w:val="10"/>
        <w:ind w:firstLine="640" w:firstLineChars="200"/>
        <w:jc w:val="left"/>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（二）政府性基金预算当年拨款结构情况</w:t>
      </w:r>
    </w:p>
    <w:p w14:paraId="3D70DD0C">
      <w:pPr>
        <w:pStyle w:val="10"/>
        <w:ind w:firstLine="960" w:firstLineChars="3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无政府性基金预算。</w:t>
      </w:r>
    </w:p>
    <w:p w14:paraId="69ECA4D0">
      <w:pPr>
        <w:pStyle w:val="10"/>
        <w:ind w:firstLine="640" w:firstLineChars="200"/>
        <w:jc w:val="left"/>
        <w:rPr>
          <w:rFonts w:ascii="楷体" w:hAnsi="楷体" w:eastAsia="楷体"/>
          <w:color w:val="000000" w:themeColor="text1"/>
          <w:sz w:val="32"/>
          <w:szCs w:val="32"/>
          <w:highlight w:val="yellow"/>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（三）政府性基金预算当年拨款具体使用情况</w:t>
      </w:r>
    </w:p>
    <w:p w14:paraId="063C736F">
      <w:pPr>
        <w:pStyle w:val="10"/>
        <w:ind w:firstLine="960" w:firstLineChars="3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无政府性基金预算。</w:t>
      </w:r>
    </w:p>
    <w:p w14:paraId="0DCDA210">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69C6AAA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val="en-US" w:eastAsia="zh-CN"/>
        </w:rPr>
      </w:pPr>
      <w:r>
        <w:rPr>
          <w:rFonts w:hint="eastAsia" w:ascii="仿宋_GB2312" w:eastAsia="仿宋_GB2312"/>
          <w:color w:val="000000" w:themeColor="text1"/>
          <w:sz w:val="32"/>
          <w:szCs w:val="32"/>
          <w14:textFill>
            <w14:solidFill>
              <w14:schemeClr w14:val="tx1"/>
            </w14:solidFill>
          </w14:textFill>
        </w:rPr>
        <w:t>屯昌县坡心镇坡心中心小学</w:t>
      </w: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无</w:t>
      </w:r>
    </w:p>
    <w:p w14:paraId="42237D9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408307A9">
      <w:pPr>
        <w:pStyle w:val="10"/>
        <w:ind w:firstLine="640" w:firstLineChars="200"/>
        <w:rPr>
          <w:rFonts w:hint="eastAsia" w:ascii="黑体" w:hAnsi="黑体" w:eastAsia="黑体" w:cs="Times New Roman"/>
          <w:sz w:val="32"/>
          <w:shd w:val="clear" w:color="auto" w:fill="FFFFFF"/>
        </w:rPr>
      </w:pPr>
      <w:r>
        <w:rPr>
          <w:rFonts w:hint="eastAsia" w:ascii="仿宋_GB2312" w:hAnsi="黑体" w:eastAsia="仿宋_GB2312" w:cs="仿宋_GB2312"/>
          <w:sz w:val="32"/>
          <w:szCs w:val="32"/>
          <w:u w:val="none"/>
        </w:rPr>
        <w:t>按照综合预算原则，</w:t>
      </w:r>
      <w:r>
        <w:rPr>
          <w:rFonts w:hint="eastAsia" w:ascii="仿宋_GB2312" w:eastAsia="仿宋_GB2312"/>
          <w:color w:val="000000" w:themeColor="text1"/>
          <w:sz w:val="32"/>
          <w:szCs w:val="32"/>
          <w14:textFill>
            <w14:solidFill>
              <w14:schemeClr w14:val="tx1"/>
            </w14:solidFill>
          </w14:textFill>
        </w:rPr>
        <w:t>屯昌县坡心镇坡心中心小学所有收入和支出均纳入部门预算管理。收入包括：一般公共预算收入；支出包括：社会保障和就业支出、医疗卫生与计划生育支出、住房保障支出。屯昌县坡心镇坡心中心小学</w:t>
      </w: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收支总预算</w:t>
      </w:r>
      <w:r>
        <w:rPr>
          <w:rFonts w:hint="eastAsia" w:ascii="仿宋_GB2312" w:eastAsia="仿宋_GB2312"/>
          <w:color w:val="000000" w:themeColor="text1"/>
          <w:sz w:val="32"/>
          <w:szCs w:val="32"/>
          <w:lang w:val="en-US" w:eastAsia="zh-CN"/>
          <w14:textFill>
            <w14:solidFill>
              <w14:schemeClr w14:val="tx1"/>
            </w14:solidFill>
          </w14:textFill>
        </w:rPr>
        <w:t>1221.96</w:t>
      </w:r>
      <w:r>
        <w:rPr>
          <w:rFonts w:hint="eastAsia" w:ascii="仿宋_GB2312" w:eastAsia="仿宋_GB2312"/>
          <w:color w:val="000000" w:themeColor="text1"/>
          <w:sz w:val="32"/>
          <w:szCs w:val="32"/>
          <w14:textFill>
            <w14:solidFill>
              <w14:schemeClr w14:val="tx1"/>
            </w14:solidFill>
          </w14:textFill>
        </w:rPr>
        <w:t>万元。</w:t>
      </w:r>
    </w:p>
    <w:p w14:paraId="7975347F">
      <w:pPr>
        <w:keepNext w:val="0"/>
        <w:keepLines w:val="0"/>
        <w:pageBreakBefore w:val="0"/>
        <w:numPr>
          <w:ilvl w:val="0"/>
          <w:numId w:val="3"/>
        </w:numPr>
        <w:kinsoku/>
        <w:wordWrap/>
        <w:overflowPunct/>
        <w:topLinePunct w:val="0"/>
        <w:autoSpaceDE/>
        <w:autoSpaceDN/>
        <w:bidi w:val="0"/>
        <w:adjustRightInd/>
        <w:snapToGrid/>
        <w:spacing w:line="590" w:lineRule="exact"/>
        <w:ind w:left="0" w:leftChars="0" w:firstLine="640" w:firstLineChars="200"/>
        <w:jc w:val="both"/>
        <w:textAlignment w:val="auto"/>
        <w:rPr>
          <w:rFonts w:hint="eastAsia"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收入预算情况说明</w:t>
      </w:r>
    </w:p>
    <w:p w14:paraId="7F5B0199">
      <w:pPr>
        <w:keepNext w:val="0"/>
        <w:keepLines w:val="0"/>
        <w:pageBreakBefore w:val="0"/>
        <w:numPr>
          <w:ilvl w:val="0"/>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hd w:val="clear" w:color="auto" w:fill="FFFFFF"/>
        </w:rPr>
      </w:pPr>
      <w:r>
        <w:rPr>
          <w:rFonts w:hint="eastAsia" w:ascii="仿宋_GB2312" w:eastAsia="仿宋_GB2312"/>
          <w:color w:val="000000" w:themeColor="text1"/>
          <w:sz w:val="32"/>
          <w:szCs w:val="32"/>
          <w14:textFill>
            <w14:solidFill>
              <w14:schemeClr w14:val="tx1"/>
            </w14:solidFill>
          </w14:textFill>
        </w:rPr>
        <w:t>屯昌县坡心镇坡心中心小学</w:t>
      </w: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收入预算</w:t>
      </w:r>
      <w:r>
        <w:rPr>
          <w:rFonts w:hint="eastAsia" w:ascii="仿宋_GB2312" w:eastAsia="仿宋_GB2312"/>
          <w:color w:val="000000" w:themeColor="text1"/>
          <w:sz w:val="32"/>
          <w:szCs w:val="32"/>
          <w:lang w:val="en-US" w:eastAsia="zh-CN"/>
          <w14:textFill>
            <w14:solidFill>
              <w14:schemeClr w14:val="tx1"/>
            </w14:solidFill>
          </w14:textFill>
        </w:rPr>
        <w:t>1221.96</w:t>
      </w:r>
      <w:r>
        <w:rPr>
          <w:rFonts w:hint="eastAsia" w:ascii="仿宋_GB2312" w:eastAsia="仿宋_GB2312"/>
          <w:color w:val="000000" w:themeColor="text1"/>
          <w:sz w:val="32"/>
          <w:szCs w:val="32"/>
          <w14:textFill>
            <w14:solidFill>
              <w14:schemeClr w14:val="tx1"/>
            </w14:solidFill>
          </w14:textFill>
        </w:rPr>
        <w:t>万元，其中：上年结转</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占</w:t>
      </w:r>
      <w:r>
        <w:rPr>
          <w:rFonts w:hint="eastAsia" w:ascii="仿宋_GB2312" w:eastAsia="仿宋_GB2312"/>
          <w:color w:val="000000" w:themeColor="text1"/>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经费拨款收入</w:t>
      </w:r>
      <w:r>
        <w:rPr>
          <w:rFonts w:hint="eastAsia" w:ascii="仿宋_GB2312" w:eastAsia="仿宋_GB2312"/>
          <w:color w:val="000000" w:themeColor="text1"/>
          <w:sz w:val="32"/>
          <w:szCs w:val="32"/>
          <w:lang w:val="en-US" w:eastAsia="zh-CN"/>
          <w14:textFill>
            <w14:solidFill>
              <w14:schemeClr w14:val="tx1"/>
            </w14:solidFill>
          </w14:textFill>
        </w:rPr>
        <w:t>1221.96</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highlight w:val="none"/>
          <w14:textFill>
            <w14:solidFill>
              <w14:schemeClr w14:val="tx1"/>
            </w14:solidFill>
          </w14:textFill>
        </w:rPr>
        <w:t>占</w:t>
      </w:r>
      <w:r>
        <w:rPr>
          <w:rFonts w:hint="eastAsia" w:ascii="仿宋_GB2312" w:eastAsia="仿宋_GB2312"/>
          <w:color w:val="000000" w:themeColor="text1"/>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；政府性基金收入0万元；专项收入0万元。</w:t>
      </w:r>
    </w:p>
    <w:p w14:paraId="420346D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2641BEFC">
      <w:pPr>
        <w:pStyle w:val="10"/>
        <w:ind w:firstLine="640" w:firstLineChars="2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屯昌县坡心镇坡心中心小学</w:t>
      </w: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支出预算</w:t>
      </w:r>
      <w:r>
        <w:rPr>
          <w:rFonts w:hint="eastAsia" w:ascii="仿宋_GB2312" w:eastAsia="仿宋_GB2312"/>
          <w:color w:val="000000" w:themeColor="text1"/>
          <w:sz w:val="32"/>
          <w:szCs w:val="32"/>
          <w:lang w:val="en-US" w:eastAsia="zh-CN"/>
          <w14:textFill>
            <w14:solidFill>
              <w14:schemeClr w14:val="tx1"/>
            </w14:solidFill>
          </w14:textFill>
        </w:rPr>
        <w:t>1221.96</w:t>
      </w:r>
      <w:r>
        <w:rPr>
          <w:rFonts w:hint="eastAsia" w:ascii="仿宋_GB2312" w:eastAsia="仿宋_GB2312"/>
          <w:color w:val="000000" w:themeColor="text1"/>
          <w:sz w:val="32"/>
          <w:szCs w:val="32"/>
          <w14:textFill>
            <w14:solidFill>
              <w14:schemeClr w14:val="tx1"/>
            </w14:solidFill>
          </w14:textFill>
        </w:rPr>
        <w:t>万元，其中：基本支出</w:t>
      </w:r>
      <w:r>
        <w:rPr>
          <w:rFonts w:hint="eastAsia" w:ascii="仿宋_GB2312" w:eastAsia="仿宋_GB2312"/>
          <w:color w:val="000000" w:themeColor="text1"/>
          <w:sz w:val="32"/>
          <w:szCs w:val="32"/>
          <w:lang w:val="en-US" w:eastAsia="zh-CN"/>
          <w14:textFill>
            <w14:solidFill>
              <w14:schemeClr w14:val="tx1"/>
            </w14:solidFill>
          </w14:textFill>
        </w:rPr>
        <w:t>1218.71</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highlight w:val="none"/>
          <w14:textFill>
            <w14:solidFill>
              <w14:schemeClr w14:val="tx1"/>
            </w14:solidFill>
          </w14:textFill>
        </w:rPr>
        <w:t>占</w:t>
      </w:r>
      <w:r>
        <w:rPr>
          <w:rFonts w:hint="eastAsia" w:ascii="仿宋_GB2312" w:eastAsia="仿宋_GB2312"/>
          <w:color w:val="000000" w:themeColor="text1"/>
          <w:sz w:val="32"/>
          <w:szCs w:val="32"/>
          <w:lang w:val="en-US" w:eastAsia="zh-CN"/>
          <w14:textFill>
            <w14:solidFill>
              <w14:schemeClr w14:val="tx1"/>
            </w14:solidFill>
          </w14:textFill>
        </w:rPr>
        <w:t>99.73</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项目支出</w:t>
      </w:r>
      <w:r>
        <w:rPr>
          <w:rFonts w:hint="eastAsia" w:ascii="仿宋_GB2312" w:eastAsia="仿宋_GB2312"/>
          <w:color w:val="000000" w:themeColor="text1"/>
          <w:sz w:val="32"/>
          <w:szCs w:val="32"/>
          <w:lang w:val="en-US" w:eastAsia="zh-CN"/>
          <w14:textFill>
            <w14:solidFill>
              <w14:schemeClr w14:val="tx1"/>
            </w14:solidFill>
          </w14:textFill>
        </w:rPr>
        <w:t>5.54</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color w:val="000000" w:themeColor="text1"/>
          <w:sz w:val="32"/>
          <w:szCs w:val="32"/>
          <w:highlight w:val="none"/>
          <w14:textFill>
            <w14:solidFill>
              <w14:schemeClr w14:val="tx1"/>
            </w14:solidFill>
          </w14:textFill>
        </w:rPr>
        <w:t>占</w:t>
      </w:r>
      <w:r>
        <w:rPr>
          <w:rFonts w:hint="eastAsia" w:ascii="仿宋_GB2312" w:eastAsia="仿宋_GB2312"/>
          <w:color w:val="000000" w:themeColor="text1"/>
          <w:sz w:val="32"/>
          <w:szCs w:val="32"/>
          <w:highlight w:val="none"/>
          <w:lang w:val="en-US" w:eastAsia="zh-CN"/>
          <w14:textFill>
            <w14:solidFill>
              <w14:schemeClr w14:val="tx1"/>
            </w14:solidFill>
          </w14:textFill>
        </w:rPr>
        <w:t>0.45</w:t>
      </w:r>
      <w:r>
        <w:rPr>
          <w:rFonts w:hint="eastAsia" w:ascii="仿宋_GB2312" w:eastAsia="仿宋_GB2312"/>
          <w:color w:val="000000" w:themeColor="text1"/>
          <w:sz w:val="32"/>
          <w:szCs w:val="32"/>
          <w:highlight w:val="none"/>
          <w14:textFill>
            <w14:solidFill>
              <w14:schemeClr w14:val="tx1"/>
            </w14:solidFill>
          </w14:textFill>
        </w:rPr>
        <w:t>%。</w:t>
      </w:r>
    </w:p>
    <w:p w14:paraId="6BF2576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516BB453">
      <w:pPr>
        <w:pStyle w:val="10"/>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（一）机关运行经费</w:t>
      </w:r>
    </w:p>
    <w:p w14:paraId="05DC0F13">
      <w:pPr>
        <w:pStyle w:val="10"/>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屯昌县坡心镇坡心中心小学的机关运行经费</w:t>
      </w:r>
      <w:r>
        <w:rPr>
          <w:rFonts w:hint="eastAsia" w:ascii="仿宋_GB2312" w:eastAsia="仿宋_GB2312"/>
          <w:color w:val="000000" w:themeColor="text1"/>
          <w:sz w:val="32"/>
          <w:szCs w:val="32"/>
          <w:lang w:val="en-US" w:eastAsia="zh-CN"/>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元。</w:t>
      </w:r>
    </w:p>
    <w:p w14:paraId="7670CD27">
      <w:pPr>
        <w:pStyle w:val="10"/>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（二）政府采购情况</w:t>
      </w:r>
    </w:p>
    <w:p w14:paraId="376E5CFB">
      <w:pPr>
        <w:pStyle w:val="10"/>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lang w:eastAsia="zh-CN"/>
          <w14:textFill>
            <w14:solidFill>
              <w14:schemeClr w14:val="tx1"/>
            </w14:solidFill>
          </w14:textFill>
        </w:rPr>
        <w:t>20</w:t>
      </w:r>
      <w:r>
        <w:rPr>
          <w:rFonts w:hint="eastAsia" w:ascii="仿宋_GB2312" w:eastAsia="仿宋_GB2312"/>
          <w:color w:val="000000" w:themeColor="text1"/>
          <w:sz w:val="32"/>
          <w:szCs w:val="32"/>
          <w:lang w:val="en-US" w:eastAsia="zh-CN"/>
          <w14:textFill>
            <w14:solidFill>
              <w14:schemeClr w14:val="tx1"/>
            </w14:solidFill>
          </w14:textFill>
        </w:rPr>
        <w:t>26</w:t>
      </w:r>
      <w:r>
        <w:rPr>
          <w:rFonts w:hint="eastAsia" w:ascii="仿宋_GB2312" w:eastAsia="仿宋_GB2312"/>
          <w:color w:val="000000" w:themeColor="text1"/>
          <w:sz w:val="32"/>
          <w:szCs w:val="32"/>
          <w:lang w:eastAsia="zh-CN"/>
          <w14:textFill>
            <w14:solidFill>
              <w14:schemeClr w14:val="tx1"/>
            </w14:solidFill>
          </w14:textFill>
        </w:rPr>
        <w:t>年</w:t>
      </w:r>
      <w:r>
        <w:rPr>
          <w:rFonts w:hint="eastAsia" w:ascii="仿宋_GB2312" w:eastAsia="仿宋_GB2312"/>
          <w:color w:val="000000" w:themeColor="text1"/>
          <w:sz w:val="32"/>
          <w:szCs w:val="32"/>
          <w14:textFill>
            <w14:solidFill>
              <w14:schemeClr w14:val="tx1"/>
            </w14:solidFill>
          </w14:textFill>
        </w:rPr>
        <w:t>屯昌县坡心镇坡心中心小学无政府采购预算</w:t>
      </w:r>
      <w:r>
        <w:rPr>
          <w:rFonts w:hint="eastAsia" w:ascii="仿宋_GB2312" w:eastAsia="仿宋_GB2312"/>
          <w:color w:val="000000" w:themeColor="text1"/>
          <w:sz w:val="32"/>
          <w:szCs w:val="32"/>
          <w:lang w:eastAsia="zh-CN"/>
          <w14:textFill>
            <w14:solidFill>
              <w14:schemeClr w14:val="tx1"/>
            </w14:solidFill>
          </w14:textFill>
        </w:rPr>
        <w:t>无</w:t>
      </w:r>
      <w:r>
        <w:rPr>
          <w:rFonts w:hint="eastAsia" w:ascii="仿宋_GB2312" w:eastAsia="仿宋_GB2312"/>
          <w:color w:val="000000" w:themeColor="text1"/>
          <w:sz w:val="32"/>
          <w:szCs w:val="32"/>
          <w14:textFill>
            <w14:solidFill>
              <w14:schemeClr w14:val="tx1"/>
            </w14:solidFill>
          </w14:textFill>
        </w:rPr>
        <w:t>。</w:t>
      </w:r>
    </w:p>
    <w:p w14:paraId="0C08F479">
      <w:pPr>
        <w:pStyle w:val="10"/>
        <w:ind w:firstLine="640" w:firstLineChars="200"/>
        <w:rPr>
          <w:rFonts w:ascii="楷体" w:hAnsi="楷体" w:eastAsia="楷体"/>
          <w:color w:val="000000" w:themeColor="text1"/>
          <w:sz w:val="32"/>
          <w:szCs w:val="32"/>
          <w14:textFill>
            <w14:solidFill>
              <w14:schemeClr w14:val="tx1"/>
            </w14:solidFill>
          </w14:textFill>
        </w:rPr>
      </w:pPr>
      <w:r>
        <w:rPr>
          <w:rFonts w:hint="eastAsia" w:ascii="楷体" w:hAnsi="楷体" w:eastAsia="楷体"/>
          <w:color w:val="000000" w:themeColor="text1"/>
          <w:sz w:val="32"/>
          <w:szCs w:val="32"/>
          <w14:textFill>
            <w14:solidFill>
              <w14:schemeClr w14:val="tx1"/>
            </w14:solidFill>
          </w14:textFill>
        </w:rPr>
        <w:t>（三）国有资产占有使用情况</w:t>
      </w:r>
    </w:p>
    <w:p w14:paraId="6F2568ED">
      <w:pPr>
        <w:pStyle w:val="10"/>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截至20</w:t>
      </w:r>
      <w:r>
        <w:rPr>
          <w:rFonts w:hint="eastAsia" w:ascii="仿宋_GB2312" w:eastAsia="仿宋_GB2312"/>
          <w:color w:val="000000" w:themeColor="text1"/>
          <w:sz w:val="32"/>
          <w:szCs w:val="32"/>
          <w:lang w:val="en-US" w:eastAsia="zh-CN"/>
          <w14:textFill>
            <w14:solidFill>
              <w14:schemeClr w14:val="tx1"/>
            </w14:solidFill>
          </w14:textFill>
        </w:rPr>
        <w:t>25</w:t>
      </w:r>
      <w:r>
        <w:rPr>
          <w:rFonts w:hint="eastAsia" w:ascii="仿宋_GB2312" w:eastAsia="仿宋_GB2312"/>
          <w:color w:val="000000" w:themeColor="text1"/>
          <w:sz w:val="32"/>
          <w:szCs w:val="32"/>
          <w14:textFill>
            <w14:solidFill>
              <w14:schemeClr w14:val="tx1"/>
            </w14:solidFill>
          </w14:textFill>
        </w:rPr>
        <w:t>年12月31日，屯昌县坡心镇坡心中心小学单位价值100万元以上设备0台（套）。</w:t>
      </w:r>
    </w:p>
    <w:p w14:paraId="52101322">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63CC6061">
      <w:pPr>
        <w:ind w:firstLine="960" w:firstLineChars="300"/>
        <w:rPr>
          <w:rFonts w:hint="eastAsia" w:ascii="黑体" w:hAnsi="黑体" w:eastAsia="仿宋_GB2312"/>
          <w:color w:val="000000" w:themeColor="text1"/>
          <w:sz w:val="32"/>
          <w:szCs w:val="32"/>
          <w:lang w:eastAsia="zh-CN"/>
          <w14:textFill>
            <w14:solidFill>
              <w14:schemeClr w14:val="tx1"/>
            </w14:solidFill>
          </w14:textFill>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color w:val="000000" w:themeColor="text1"/>
          <w:sz w:val="32"/>
          <w:szCs w:val="32"/>
          <w14:textFill>
            <w14:solidFill>
              <w14:schemeClr w14:val="tx1"/>
            </w14:solidFill>
          </w14:textFill>
        </w:rPr>
        <w:t>屯昌县</w:t>
      </w:r>
      <w:r>
        <w:rPr>
          <w:rFonts w:hint="eastAsia" w:ascii="仿宋_GB2312" w:hAnsi="黑体" w:eastAsia="仿宋_GB2312" w:cs="仿宋_GB2312"/>
          <w:color w:val="000000" w:themeColor="text1"/>
          <w:sz w:val="32"/>
          <w:szCs w:val="32"/>
          <w:lang w:eastAsia="zh-CN"/>
          <w14:textFill>
            <w14:solidFill>
              <w14:schemeClr w14:val="tx1"/>
            </w14:solidFill>
          </w14:textFill>
        </w:rPr>
        <w:t>坡心</w:t>
      </w:r>
      <w:r>
        <w:rPr>
          <w:rFonts w:hint="eastAsia" w:ascii="仿宋_GB2312" w:hAnsi="黑体" w:eastAsia="仿宋_GB2312" w:cs="仿宋_GB2312"/>
          <w:color w:val="000000" w:themeColor="text1"/>
          <w:sz w:val="32"/>
          <w:szCs w:val="32"/>
          <w14:textFill>
            <w14:solidFill>
              <w14:schemeClr w14:val="tx1"/>
            </w14:solidFill>
          </w14:textFill>
        </w:rPr>
        <w:t>镇</w:t>
      </w:r>
      <w:r>
        <w:rPr>
          <w:rFonts w:hint="eastAsia" w:ascii="仿宋_GB2312" w:hAnsi="黑体" w:eastAsia="仿宋_GB2312" w:cs="仿宋_GB2312"/>
          <w:color w:val="000000" w:themeColor="text1"/>
          <w:sz w:val="32"/>
          <w:szCs w:val="32"/>
          <w:lang w:eastAsia="zh-CN"/>
          <w14:textFill>
            <w14:solidFill>
              <w14:schemeClr w14:val="tx1"/>
            </w14:solidFill>
          </w14:textFill>
        </w:rPr>
        <w:t>坡心</w:t>
      </w:r>
      <w:r>
        <w:rPr>
          <w:rFonts w:hint="eastAsia" w:ascii="仿宋_GB2312" w:hAnsi="黑体" w:eastAsia="仿宋_GB2312" w:cs="仿宋_GB2312"/>
          <w:color w:val="000000" w:themeColor="text1"/>
          <w:sz w:val="32"/>
          <w:szCs w:val="32"/>
          <w14:textFill>
            <w14:solidFill>
              <w14:schemeClr w14:val="tx1"/>
            </w14:solidFill>
          </w14:textFill>
        </w:rPr>
        <w:t>中心小学</w:t>
      </w:r>
      <w:r>
        <w:rPr>
          <w:rFonts w:hint="eastAsia" w:ascii="仿宋_GB2312" w:hAnsi="黑体" w:eastAsia="仿宋_GB2312" w:cs="仿宋_GB2312"/>
          <w:color w:val="000000" w:themeColor="text1"/>
          <w:sz w:val="32"/>
          <w:szCs w:val="32"/>
          <w:lang w:val="en-US" w:eastAsia="zh-CN"/>
          <w14:textFill>
            <w14:solidFill>
              <w14:schemeClr w14:val="tx1"/>
            </w14:solidFill>
          </w14:textFill>
        </w:rPr>
        <w:t>11</w:t>
      </w:r>
      <w:r>
        <w:rPr>
          <w:rFonts w:hint="eastAsia" w:ascii="仿宋_GB2312" w:hAnsi="黑体" w:eastAsia="仿宋_GB2312" w:cs="仿宋_GB2312"/>
          <w:color w:val="000000" w:themeColor="text1"/>
          <w:sz w:val="32"/>
          <w:szCs w:val="32"/>
          <w14:textFill>
            <w14:solidFill>
              <w14:schemeClr w14:val="tx1"/>
            </w14:solidFill>
          </w14:textFill>
        </w:rPr>
        <w:t>个项目实行绩效目标管理，涉及公共预算</w:t>
      </w:r>
      <w:r>
        <w:rPr>
          <w:rFonts w:hint="eastAsia" w:ascii="仿宋_GB2312" w:eastAsia="仿宋_GB2312"/>
          <w:color w:val="000000" w:themeColor="text1"/>
          <w:sz w:val="32"/>
          <w:szCs w:val="32"/>
          <w:lang w:val="en-US" w:eastAsia="zh-CN"/>
          <w14:textFill>
            <w14:solidFill>
              <w14:schemeClr w14:val="tx1"/>
            </w14:solidFill>
          </w14:textFill>
        </w:rPr>
        <w:t>1221.96</w:t>
      </w:r>
      <w:r>
        <w:rPr>
          <w:rFonts w:hint="eastAsia" w:ascii="仿宋_GB2312" w:hAnsi="黑体" w:eastAsia="仿宋_GB2312" w:cs="仿宋_GB2312"/>
          <w:color w:val="000000" w:themeColor="text1"/>
          <w:sz w:val="32"/>
          <w:szCs w:val="32"/>
          <w14:textFill>
            <w14:solidFill>
              <w14:schemeClr w14:val="tx1"/>
            </w14:solidFill>
          </w14:textFill>
        </w:rPr>
        <w:t>万元</w:t>
      </w:r>
      <w:r>
        <w:rPr>
          <w:rFonts w:hint="eastAsia" w:ascii="仿宋_GB2312" w:hAnsi="黑体" w:eastAsia="仿宋_GB2312" w:cs="仿宋_GB2312"/>
          <w:color w:val="000000" w:themeColor="text1"/>
          <w:sz w:val="32"/>
          <w:szCs w:val="32"/>
          <w:lang w:eastAsia="zh-CN"/>
          <w14:textFill>
            <w14:solidFill>
              <w14:schemeClr w14:val="tx1"/>
            </w14:solidFill>
          </w14:textFill>
        </w:rPr>
        <w:t>。</w:t>
      </w:r>
    </w:p>
    <w:p w14:paraId="4450EF8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仿宋_GBK" w:hAnsi="方正仿宋_GBK" w:eastAsia="方正仿宋_GBK" w:cs="方正仿宋_GBK"/>
          <w:b w:val="0"/>
          <w:bCs/>
          <w:sz w:val="32"/>
          <w:szCs w:val="32"/>
          <w:u w:val="none"/>
          <w:lang w:eastAsia="zh-CN"/>
        </w:rPr>
      </w:pPr>
    </w:p>
    <w:p w14:paraId="2A771C06">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黑体" w:hAnsi="黑体" w:eastAsia="黑体"/>
          <w:b w:val="0"/>
          <w:bCs/>
          <w:sz w:val="32"/>
          <w:szCs w:val="32"/>
          <w:u w:val="none"/>
          <w:lang w:eastAsia="zh-CN"/>
        </w:rPr>
      </w:pPr>
    </w:p>
    <w:p w14:paraId="250B7C98">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AEF322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1BBCE5F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32044AB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1742241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6C335C3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691EBB1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2FFD35D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124E49C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7F160C9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3FE68B9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6E78A0D0">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3F37808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66E4B9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2523BE2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533677A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05040429">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1EBA4A0C"/>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3B43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2B9215">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3C2B9215">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0DD78D3"/>
    <w:rsid w:val="01001B66"/>
    <w:rsid w:val="037474BD"/>
    <w:rsid w:val="04D01228"/>
    <w:rsid w:val="06543E6F"/>
    <w:rsid w:val="085878B9"/>
    <w:rsid w:val="0C045FAE"/>
    <w:rsid w:val="0D7F66E0"/>
    <w:rsid w:val="0E501BC4"/>
    <w:rsid w:val="0F095358"/>
    <w:rsid w:val="101E1E6D"/>
    <w:rsid w:val="1022144C"/>
    <w:rsid w:val="15A21148"/>
    <w:rsid w:val="15DB44F0"/>
    <w:rsid w:val="188359CF"/>
    <w:rsid w:val="1A434153"/>
    <w:rsid w:val="1AA66E7A"/>
    <w:rsid w:val="1AF46891"/>
    <w:rsid w:val="1B8E69A0"/>
    <w:rsid w:val="1E9049CE"/>
    <w:rsid w:val="225E628C"/>
    <w:rsid w:val="23D83289"/>
    <w:rsid w:val="23F22DA8"/>
    <w:rsid w:val="24B70C80"/>
    <w:rsid w:val="25E22FD7"/>
    <w:rsid w:val="25E82072"/>
    <w:rsid w:val="2B606BD1"/>
    <w:rsid w:val="2EB83368"/>
    <w:rsid w:val="2F3253F2"/>
    <w:rsid w:val="32116E77"/>
    <w:rsid w:val="3441697C"/>
    <w:rsid w:val="36DB5CA6"/>
    <w:rsid w:val="371A16F3"/>
    <w:rsid w:val="3A5B78CA"/>
    <w:rsid w:val="3ADF6E2B"/>
    <w:rsid w:val="40541E30"/>
    <w:rsid w:val="415D6A9A"/>
    <w:rsid w:val="42B831B6"/>
    <w:rsid w:val="44FC5BF6"/>
    <w:rsid w:val="4B37154F"/>
    <w:rsid w:val="525C3D4D"/>
    <w:rsid w:val="53600367"/>
    <w:rsid w:val="54BA6AA3"/>
    <w:rsid w:val="55B17EBE"/>
    <w:rsid w:val="55E55B7D"/>
    <w:rsid w:val="57B33389"/>
    <w:rsid w:val="59E56370"/>
    <w:rsid w:val="5ADF3D03"/>
    <w:rsid w:val="5C357101"/>
    <w:rsid w:val="5D321A50"/>
    <w:rsid w:val="5DCF37AB"/>
    <w:rsid w:val="607E4F55"/>
    <w:rsid w:val="62731210"/>
    <w:rsid w:val="63721D0E"/>
    <w:rsid w:val="643514C7"/>
    <w:rsid w:val="65376DE4"/>
    <w:rsid w:val="6A45206E"/>
    <w:rsid w:val="6A8A438F"/>
    <w:rsid w:val="6DEE5CE3"/>
    <w:rsid w:val="71AE3689"/>
    <w:rsid w:val="725B3786"/>
    <w:rsid w:val="7443464E"/>
    <w:rsid w:val="74F636CF"/>
    <w:rsid w:val="75DD0891"/>
    <w:rsid w:val="794E3ADA"/>
    <w:rsid w:val="795D0DFA"/>
    <w:rsid w:val="7A400D6A"/>
    <w:rsid w:val="7A8F54C7"/>
    <w:rsid w:val="7E874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
    <w:name w:val="List Paragraph"/>
    <w:basedOn w:val="1"/>
    <w:qFormat/>
    <w:uiPriority w:val="34"/>
    <w:pPr>
      <w:ind w:firstLine="420" w:firstLineChars="200"/>
    </w:pPr>
  </w:style>
  <w:style w:type="paragraph" w:customStyle="1" w:styleId="10">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10</Pages>
  <Words>55</Words>
  <Characters>61</Characters>
  <Lines>0</Lines>
  <Paragraphs>0</Paragraphs>
  <TotalTime>7</TotalTime>
  <ScaleCrop>false</ScaleCrop>
  <LinksUpToDate>false</LinksUpToDate>
  <CharactersWithSpaces>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apple li</cp:lastModifiedBy>
  <dcterms:modified xsi:type="dcterms:W3CDTF">2026-03-05T08:55:59Z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eyJoZGlkIjoiMGMyYjVhMmJmZjU4NDU1ZThlNTk1ZWM2ZWUwNjg5N2YiLCJ1c2VySWQiOiIzMjgzMzAwMTQifQ==</vt:lpwstr>
  </property>
  <property fmtid="{D5CDD505-2E9C-101B-9397-08002B2CF9AE}" pid="4" name="ICV">
    <vt:lpwstr>CFE4D0A0A6624057B3FF1F8C18574288_12</vt:lpwstr>
  </property>
</Properties>
</file>